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b w:val="1"/>
        </w:rPr>
      </w:pPr>
      <w:r>
        <w:rPr>
          <w:b w:val="1"/>
        </w:rPr>
        <w:t xml:space="preserve">Прекращение действия лицензии </w:t>
      </w:r>
    </w:p>
    <w:p w14:paraId="02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об услуге </w:t>
      </w:r>
    </w:p>
    <w:tbl>
      <w:tblPr>
        <w:tblStyle w:val="Style_1"/>
        <w:tblInd w:type="dxa" w:w="-292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1702"/>
        <w:gridCol w:w="9497"/>
      </w:tblGrid>
      <w:tr>
        <w:tc>
          <w:tcPr>
            <w:tcW w:type="dxa" w:w="1702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type="dxa" w:w="9497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4000000">
            <w:pPr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"https://www.rospotrebnadzor.ru/gosserv/for/11/vedomstva/32/"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Лицензирование деятельности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type="dxa" w:w="1702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Получатели услуги</w:t>
            </w:r>
          </w:p>
        </w:tc>
        <w:tc>
          <w:tcPr>
            <w:tcW w:type="dxa" w:w="9497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600000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"https://www.rospotrebnadzor.ru/gosserv/for/164/" \o "Индивидуальные предприниматели"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Индивидуальные предприниматели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  <w:p w14:paraId="0700000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"https://www.rospotrebnadzor.ru/gosserv/for/11/" \o "Юридические лица"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Юридические лица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</w:tc>
      </w:tr>
      <w:tr>
        <w:tc>
          <w:tcPr>
            <w:tcW w:type="dxa" w:w="1702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Необходимые документы</w:t>
            </w:r>
          </w:p>
        </w:tc>
        <w:tc>
          <w:tcPr>
            <w:tcW w:type="dxa" w:w="9497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прекращения действия лицензии заявитель направляет  в лицензирующий орган заявление о прекращении лицензируемой деятельности по форме согласно приложению N 3 к Административному регламенту, в котором указывается дата, с которой фактически прекращена лицензируемая деятельность.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Заявление о прекращении лицензируемого вида деятельности представляется или направляется лицензиатом, имеющим намерение прекратить этот вид деятельности, не позднее чем за 15 календарных дней до дня фактического прекращения лицензируемого вида деятельности лицензиата.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Заявления и документы (сведения)  заявитель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 </w:t>
            </w:r>
          </w:p>
        </w:tc>
      </w:tr>
      <w:tr>
        <w:trPr>
          <w:trHeight w:hRule="atLeast" w:val="1087"/>
        </w:trPr>
        <w:tc>
          <w:tcPr>
            <w:tcW w:type="dxa" w:w="1702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услуги и порядок оплаты</w:t>
            </w:r>
          </w:p>
        </w:tc>
        <w:tc>
          <w:tcPr>
            <w:tcW w:type="dxa" w:w="9497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платы за прекращение действия лицензии не предусмотрено. </w:t>
            </w:r>
          </w:p>
        </w:tc>
      </w:tr>
      <w:tr>
        <w:tc>
          <w:tcPr>
            <w:tcW w:type="dxa" w:w="1702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Cрок</w:t>
            </w:r>
            <w:r>
              <w:rPr>
                <w:rFonts w:ascii="Times New Roman" w:hAnsi="Times New Roman"/>
              </w:rPr>
              <w:t xml:space="preserve"> оказания услуги</w:t>
            </w:r>
          </w:p>
        </w:tc>
        <w:tc>
          <w:tcPr>
            <w:tcW w:type="dxa" w:w="9497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принятия решения о прекращении действия лицензии в связи с прекращением вида деятельности лицензиата, на который предоставлена лицензия не может превышать 10 рабочих дней со дня получения лицензирующим органом заявления лицензиата о прекращении лицензируемого вида деятельности, предусмотренного пунктом 21 Административного регламента (часть 16 статьи 20 Федерального закона от 04.05.2011 N 99-ФЗ "О лицензировании отдельных видов деятельности". </w:t>
            </w:r>
          </w:p>
        </w:tc>
      </w:tr>
      <w:tr>
        <w:tc>
          <w:tcPr>
            <w:tcW w:type="dxa" w:w="1702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оказания услуги</w:t>
            </w:r>
          </w:p>
        </w:tc>
        <w:tc>
          <w:tcPr>
            <w:tcW w:type="dxa" w:w="9497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Результатом предоставления государственной услуги является прекращение действия лицензии.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Заявление о прекращении лицензируемого вида деятельности представляется или направляется лицензиатом, имеющим намерение прекратить этот вид деятельности, не позднее чем за 15 календарных дней до дня фактического прекращения лицензируемого вида деятельности лицензиата.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Действие лицензии прекращается со дня внесения соответствующей записи в реестр лицензий на основании заявления лицензиата о прекращении лицензируемого вида деятельности, либо со дня внесения соот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 xml:space="preserve">ветствующих записей в единый государственный реестр юридических лиц, либо со дня вступления в законную силу решения суда об аннулировании лицензии. </w:t>
            </w:r>
          </w:p>
        </w:tc>
      </w:tr>
    </w:tbl>
    <w:p w14:paraId="10000000"/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" w:type="paragraph">
    <w:name w:val="Hyperlink"/>
    <w:basedOn w:val="Style_12"/>
    <w:link w:val="Style_2_ch"/>
    <w:rPr>
      <w:color w:themeColor="hyperlink" w:val="0563C1"/>
      <w:u w:val="single"/>
    </w:rPr>
  </w:style>
  <w:style w:styleId="Style_2_ch" w:type="character">
    <w:name w:val="Hyperlink"/>
    <w:basedOn w:val="Style_12_ch"/>
    <w:link w:val="Style_2"/>
    <w:rPr>
      <w:color w:themeColor="hyperlink" w:val="0563C1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3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3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3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3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3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2022-10-14T11:56:09Z</dcterms:modified>
</cp:coreProperties>
</file>